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755740A" w:rsidR="00895250" w:rsidRPr="00F223D3"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F223D3">
        <w:rPr>
          <w:rFonts w:ascii="Arial" w:eastAsia="MS Mincho" w:hAnsi="Arial" w:cs="Arial"/>
          <w:b/>
          <w:sz w:val="24"/>
          <w:szCs w:val="24"/>
          <w:lang w:val="en-GB" w:eastAsia="x-none"/>
        </w:rPr>
        <w:t>3GPP TSG</w:t>
      </w:r>
      <w:r w:rsidR="002E4520" w:rsidRPr="00F223D3">
        <w:rPr>
          <w:rFonts w:ascii="Arial" w:eastAsia="MS Mincho" w:hAnsi="Arial" w:cs="Arial"/>
          <w:b/>
          <w:sz w:val="24"/>
          <w:szCs w:val="24"/>
          <w:lang w:val="en-GB" w:eastAsia="x-none"/>
        </w:rPr>
        <w:t>-RA</w:t>
      </w:r>
      <w:r w:rsidR="008E03CA">
        <w:rPr>
          <w:rFonts w:ascii="Arial" w:eastAsia="MS Mincho" w:hAnsi="Arial" w:cs="Arial"/>
          <w:b/>
          <w:sz w:val="24"/>
          <w:szCs w:val="24"/>
          <w:lang w:val="en-GB" w:eastAsia="x-none"/>
        </w:rPr>
        <w:t>N WG2 Meeting #107</w:t>
      </w:r>
      <w:r w:rsidR="00B81F3F" w:rsidRPr="00F223D3">
        <w:rPr>
          <w:rFonts w:ascii="Arial" w:eastAsia="MS Mincho" w:hAnsi="Arial" w:cs="Arial"/>
          <w:b/>
          <w:sz w:val="24"/>
          <w:szCs w:val="24"/>
          <w:lang w:val="en-GB" w:eastAsia="x-none"/>
        </w:rPr>
        <w:tab/>
        <w:t>R2-19</w:t>
      </w:r>
      <w:r w:rsidR="00AE7341">
        <w:rPr>
          <w:rFonts w:ascii="Arial" w:eastAsia="MS Mincho" w:hAnsi="Arial" w:cs="Arial"/>
          <w:b/>
          <w:sz w:val="24"/>
          <w:szCs w:val="24"/>
          <w:lang w:val="en-GB" w:eastAsia="x-none"/>
        </w:rPr>
        <w:t>08941</w:t>
      </w:r>
      <w:bookmarkStart w:id="2" w:name="_GoBack"/>
      <w:bookmarkEnd w:id="2"/>
    </w:p>
    <w:p w14:paraId="6877EE3A" w14:textId="47E3B665" w:rsidR="00895250" w:rsidRPr="00F223D3" w:rsidRDefault="008E03CA" w:rsidP="0011511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Prague</w:t>
      </w:r>
      <w:r w:rsidR="00895250" w:rsidRPr="00F223D3">
        <w:rPr>
          <w:rFonts w:ascii="Arial" w:eastAsia="MS Mincho" w:hAnsi="Arial" w:cs="Arial"/>
          <w:b/>
          <w:sz w:val="24"/>
          <w:szCs w:val="24"/>
          <w:lang w:val="en-GB" w:eastAsia="x-none"/>
        </w:rPr>
        <w:t>,</w:t>
      </w:r>
      <w:r w:rsidR="007A7EB3" w:rsidRPr="00F223D3">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Czech Republic,</w:t>
      </w:r>
      <w:r w:rsidR="007A7EB3" w:rsidRPr="00F223D3">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26</w:t>
      </w:r>
      <w:r w:rsidR="006F25AC" w:rsidRPr="00F223D3">
        <w:rPr>
          <w:rFonts w:ascii="Arial" w:eastAsia="MS Mincho" w:hAnsi="Arial" w:cs="Arial"/>
          <w:b/>
          <w:sz w:val="24"/>
          <w:szCs w:val="24"/>
          <w:vertAlign w:val="superscript"/>
          <w:lang w:val="en-GB" w:eastAsia="x-none"/>
        </w:rPr>
        <w:t>th</w:t>
      </w:r>
      <w:r w:rsidR="006F25AC" w:rsidRPr="00F223D3">
        <w:rPr>
          <w:rFonts w:ascii="Arial" w:eastAsia="MS Mincho" w:hAnsi="Arial" w:cs="Arial"/>
          <w:b/>
          <w:sz w:val="24"/>
          <w:szCs w:val="24"/>
          <w:lang w:val="en-GB" w:eastAsia="x-none"/>
        </w:rPr>
        <w:t xml:space="preserve"> </w:t>
      </w:r>
      <w:r w:rsidR="00FD0281" w:rsidRPr="00F223D3">
        <w:rPr>
          <w:rFonts w:ascii="Arial" w:eastAsia="MS Mincho" w:hAnsi="Arial" w:cs="Arial"/>
          <w:b/>
          <w:sz w:val="24"/>
          <w:szCs w:val="24"/>
          <w:lang w:val="en-GB" w:eastAsia="x-none"/>
        </w:rPr>
        <w:t>–</w:t>
      </w:r>
      <w:r w:rsidR="007A7EB3" w:rsidRPr="00F223D3">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30</w:t>
      </w:r>
      <w:r w:rsidR="006F25AC" w:rsidRPr="00F223D3">
        <w:rPr>
          <w:rFonts w:ascii="Arial" w:eastAsia="MS Mincho" w:hAnsi="Arial" w:cs="Arial"/>
          <w:b/>
          <w:sz w:val="24"/>
          <w:szCs w:val="24"/>
          <w:vertAlign w:val="superscript"/>
          <w:lang w:val="en-GB" w:eastAsia="x-none"/>
        </w:rPr>
        <w:t>th</w:t>
      </w:r>
      <w:r w:rsidR="006F25AC" w:rsidRPr="00F223D3">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August</w:t>
      </w:r>
      <w:r w:rsidR="00243F03" w:rsidRPr="00F223D3">
        <w:rPr>
          <w:rFonts w:ascii="Arial" w:eastAsia="MS Mincho" w:hAnsi="Arial" w:cs="Arial"/>
          <w:b/>
          <w:sz w:val="24"/>
          <w:szCs w:val="24"/>
          <w:lang w:val="en-GB" w:eastAsia="x-none"/>
        </w:rPr>
        <w:t xml:space="preserve"> 2019</w:t>
      </w:r>
    </w:p>
    <w:p w14:paraId="41F9B491" w14:textId="49EFE19E" w:rsidR="0097167E" w:rsidRPr="00F223D3"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F223D3" w:rsidRDefault="00A07E02" w:rsidP="00115117">
      <w:pPr>
        <w:pStyle w:val="3GPPHeader"/>
        <w:rPr>
          <w:rFonts w:ascii="Arial" w:hAnsi="Arial" w:cs="Arial"/>
          <w:color w:val="FF0000"/>
          <w:szCs w:val="24"/>
          <w:lang w:eastAsia="zh-TW"/>
        </w:rPr>
      </w:pPr>
    </w:p>
    <w:p w14:paraId="027912C8" w14:textId="36400188" w:rsidR="00A07E02" w:rsidRPr="00F223D3" w:rsidRDefault="00A07E02" w:rsidP="00115117">
      <w:pPr>
        <w:pStyle w:val="3GPPHeader"/>
        <w:rPr>
          <w:rFonts w:ascii="Arial" w:hAnsi="Arial" w:cs="Arial"/>
          <w:szCs w:val="24"/>
        </w:rPr>
      </w:pPr>
      <w:r w:rsidRPr="00F223D3">
        <w:rPr>
          <w:rFonts w:ascii="Arial" w:hAnsi="Arial" w:cs="Arial"/>
          <w:szCs w:val="24"/>
        </w:rPr>
        <w:t>Agenda Item:</w:t>
      </w:r>
      <w:r w:rsidRPr="00F223D3">
        <w:rPr>
          <w:rFonts w:ascii="Arial" w:hAnsi="Arial" w:cs="Arial"/>
          <w:szCs w:val="24"/>
        </w:rPr>
        <w:tab/>
      </w:r>
      <w:r w:rsidR="004C3C4F">
        <w:rPr>
          <w:rFonts w:ascii="Arial" w:hAnsi="Arial" w:cs="Arial"/>
          <w:szCs w:val="24"/>
        </w:rPr>
        <w:t>10.4.5</w:t>
      </w:r>
      <w:r w:rsidR="009C39A8">
        <w:rPr>
          <w:rFonts w:ascii="Arial" w:hAnsi="Arial" w:cs="Arial"/>
          <w:szCs w:val="24"/>
        </w:rPr>
        <w:t>.1</w:t>
      </w:r>
    </w:p>
    <w:p w14:paraId="79D236BA" w14:textId="77777777" w:rsidR="00A07E02" w:rsidRPr="00F223D3" w:rsidRDefault="00A07E02" w:rsidP="00115117">
      <w:pPr>
        <w:pStyle w:val="3GPPHeader"/>
        <w:rPr>
          <w:rFonts w:ascii="Arial" w:hAnsi="Arial" w:cs="Arial"/>
          <w:szCs w:val="24"/>
        </w:rPr>
      </w:pPr>
      <w:r w:rsidRPr="00F223D3">
        <w:rPr>
          <w:rFonts w:ascii="Arial" w:hAnsi="Arial" w:cs="Arial"/>
          <w:szCs w:val="24"/>
        </w:rPr>
        <w:t xml:space="preserve">Source: </w:t>
      </w:r>
      <w:r w:rsidRPr="00F223D3">
        <w:rPr>
          <w:rFonts w:ascii="Arial" w:hAnsi="Arial" w:cs="Arial"/>
          <w:szCs w:val="24"/>
        </w:rPr>
        <w:tab/>
        <w:t>MediaTek Inc.</w:t>
      </w:r>
    </w:p>
    <w:p w14:paraId="108A86FF" w14:textId="36281B4F" w:rsidR="00A07E02" w:rsidRPr="00F223D3" w:rsidRDefault="00FF0668" w:rsidP="005C491E">
      <w:pPr>
        <w:pStyle w:val="3GPPHeaderArial"/>
        <w:tabs>
          <w:tab w:val="left" w:pos="1701"/>
        </w:tabs>
        <w:ind w:left="1701" w:hanging="1701"/>
        <w:rPr>
          <w:b/>
          <w:sz w:val="24"/>
          <w:lang w:val="en-GB" w:eastAsia="zh-TW"/>
        </w:rPr>
      </w:pPr>
      <w:r w:rsidRPr="00F223D3">
        <w:rPr>
          <w:b/>
          <w:sz w:val="24"/>
          <w:lang w:val="en-GB"/>
        </w:rPr>
        <w:t xml:space="preserve">Title:  </w:t>
      </w:r>
      <w:r w:rsidRPr="00F223D3">
        <w:rPr>
          <w:b/>
          <w:sz w:val="24"/>
          <w:lang w:val="en-GB"/>
        </w:rPr>
        <w:tab/>
      </w:r>
      <w:r w:rsidR="00527410">
        <w:rPr>
          <w:b/>
          <w:sz w:val="24"/>
          <w:lang w:val="en-GB"/>
        </w:rPr>
        <w:t xml:space="preserve">CN Type Indication </w:t>
      </w:r>
      <w:r w:rsidR="00D32B91">
        <w:rPr>
          <w:b/>
          <w:sz w:val="24"/>
          <w:lang w:val="en-GB"/>
        </w:rPr>
        <w:t xml:space="preserve">for Cell </w:t>
      </w:r>
      <w:r w:rsidR="00C94610">
        <w:rPr>
          <w:b/>
          <w:sz w:val="24"/>
          <w:lang w:val="en-GB"/>
        </w:rPr>
        <w:t>Res</w:t>
      </w:r>
      <w:r w:rsidR="00D32B91">
        <w:rPr>
          <w:b/>
          <w:sz w:val="24"/>
          <w:lang w:val="en-GB"/>
        </w:rPr>
        <w:t>election</w:t>
      </w:r>
      <w:r w:rsidR="00527410">
        <w:rPr>
          <w:b/>
          <w:sz w:val="24"/>
          <w:lang w:val="en-GB"/>
        </w:rPr>
        <w:t xml:space="preserve"> from NR</w:t>
      </w:r>
      <w:r w:rsidR="00D32B91">
        <w:rPr>
          <w:b/>
          <w:sz w:val="24"/>
          <w:lang w:val="en-GB"/>
        </w:rPr>
        <w:t xml:space="preserve"> to LTE</w:t>
      </w:r>
    </w:p>
    <w:p w14:paraId="2D698DC6" w14:textId="77777777" w:rsidR="00A07E02" w:rsidRPr="00F223D3" w:rsidRDefault="00A07E02" w:rsidP="00115117">
      <w:pPr>
        <w:pStyle w:val="3GPPHeaderArial"/>
        <w:tabs>
          <w:tab w:val="left" w:pos="1701"/>
        </w:tabs>
        <w:rPr>
          <w:b/>
          <w:sz w:val="24"/>
          <w:lang w:val="en-GB" w:eastAsia="zh-TW"/>
        </w:rPr>
      </w:pPr>
    </w:p>
    <w:p w14:paraId="4570B40E" w14:textId="77777777" w:rsidR="00A07E02" w:rsidRPr="00F223D3" w:rsidRDefault="00A07E02" w:rsidP="00115117">
      <w:pPr>
        <w:pStyle w:val="3GPPHeader"/>
        <w:rPr>
          <w:rFonts w:ascii="Arial" w:hAnsi="Arial" w:cs="Arial"/>
          <w:szCs w:val="24"/>
        </w:rPr>
      </w:pPr>
      <w:r w:rsidRPr="00F223D3">
        <w:rPr>
          <w:rFonts w:ascii="Arial" w:hAnsi="Arial" w:cs="Arial"/>
          <w:szCs w:val="24"/>
        </w:rPr>
        <w:t>Document for:</w:t>
      </w:r>
      <w:r w:rsidRPr="00F223D3">
        <w:rPr>
          <w:rFonts w:ascii="Arial" w:hAnsi="Arial" w:cs="Arial"/>
          <w:szCs w:val="24"/>
        </w:rPr>
        <w:tab/>
        <w:t>Discussion and decision</w:t>
      </w:r>
    </w:p>
    <w:p w14:paraId="0FB84FBC" w14:textId="77777777" w:rsidR="00A07E02" w:rsidRPr="00F223D3" w:rsidRDefault="00A07E02" w:rsidP="00115117">
      <w:pPr>
        <w:pStyle w:val="1"/>
        <w:overflowPunct w:val="0"/>
        <w:autoSpaceDE w:val="0"/>
        <w:autoSpaceDN w:val="0"/>
        <w:adjustRightInd w:val="0"/>
        <w:rPr>
          <w:rFonts w:eastAsia="新細明體" w:cs="Arial"/>
        </w:rPr>
      </w:pPr>
      <w:r w:rsidRPr="00F223D3">
        <w:rPr>
          <w:rFonts w:eastAsia="新細明體" w:cs="Arial"/>
        </w:rPr>
        <w:t>Introduction</w:t>
      </w:r>
      <w:bookmarkStart w:id="3" w:name="OLE_LINK39"/>
      <w:bookmarkStart w:id="4" w:name="OLE_LINK38"/>
      <w:bookmarkStart w:id="5" w:name="OLE_LINK37"/>
    </w:p>
    <w:p w14:paraId="77E4F9EB" w14:textId="1C9C6AC6" w:rsidR="00190B96" w:rsidRPr="00190B96" w:rsidRDefault="00190B96" w:rsidP="00F836CB">
      <w:pPr>
        <w:spacing w:after="120"/>
        <w:jc w:val="both"/>
        <w:rPr>
          <w:rFonts w:ascii="Arial" w:hAnsi="Arial" w:cs="Arial"/>
          <w:sz w:val="20"/>
          <w:szCs w:val="20"/>
          <w:lang w:val="en-GB"/>
        </w:rPr>
      </w:pPr>
      <w:r w:rsidRPr="00190B96">
        <w:rPr>
          <w:rFonts w:ascii="Arial" w:hAnsi="Arial" w:cs="Arial"/>
          <w:sz w:val="20"/>
          <w:szCs w:val="20"/>
          <w:lang w:val="en-GB"/>
        </w:rPr>
        <w:t xml:space="preserve">With the introduction of 5G NR, an LTE cell can be connected to different types of core network (i.e. EPC or 5GC). The UE supporting LTE, however, may actually support LTE connected to only one type of core network. </w:t>
      </w:r>
      <w:r w:rsidRPr="00ED09F5">
        <w:rPr>
          <w:rFonts w:ascii="Arial" w:hAnsi="Arial" w:cs="Arial"/>
          <w:sz w:val="20"/>
          <w:szCs w:val="20"/>
          <w:lang w:val="en-GB"/>
        </w:rPr>
        <w:t>T</w:t>
      </w:r>
      <w:r>
        <w:rPr>
          <w:rFonts w:ascii="Arial" w:hAnsi="Arial" w:cs="Arial"/>
          <w:sz w:val="20"/>
          <w:szCs w:val="20"/>
          <w:lang w:val="en-GB"/>
        </w:rPr>
        <w:t>his brings a</w:t>
      </w:r>
      <w:r w:rsidRPr="00ED09F5">
        <w:rPr>
          <w:rFonts w:ascii="Arial" w:hAnsi="Arial" w:cs="Arial"/>
          <w:sz w:val="20"/>
          <w:szCs w:val="20"/>
          <w:lang w:val="en-GB"/>
        </w:rPr>
        <w:t xml:space="preserve"> performance problem related to cell reselection from NR to LTE </w:t>
      </w:r>
      <w:r>
        <w:rPr>
          <w:rFonts w:ascii="Arial" w:hAnsi="Arial" w:cs="Arial"/>
          <w:sz w:val="20"/>
          <w:szCs w:val="20"/>
          <w:lang w:val="en-GB"/>
        </w:rPr>
        <w:t>in the current version (June</w:t>
      </w:r>
      <w:r w:rsidRPr="00ED09F5">
        <w:rPr>
          <w:rFonts w:ascii="Arial" w:hAnsi="Arial" w:cs="Arial"/>
          <w:sz w:val="20"/>
          <w:szCs w:val="20"/>
          <w:lang w:val="en-GB"/>
        </w:rPr>
        <w:t>-2019) of 3GPP Rel-15 standard.</w:t>
      </w:r>
    </w:p>
    <w:p w14:paraId="677CEADB" w14:textId="77777777" w:rsidR="00345A10" w:rsidRDefault="00190B96" w:rsidP="00F836CB">
      <w:pPr>
        <w:spacing w:after="120"/>
        <w:jc w:val="both"/>
        <w:rPr>
          <w:rFonts w:ascii="Arial" w:hAnsi="Arial" w:cs="Arial"/>
          <w:sz w:val="20"/>
          <w:szCs w:val="20"/>
          <w:lang w:val="en-GB"/>
        </w:rPr>
      </w:pPr>
      <w:r w:rsidRPr="00190B96">
        <w:rPr>
          <w:rFonts w:ascii="Arial" w:hAnsi="Arial" w:cs="Arial"/>
          <w:sz w:val="20"/>
          <w:szCs w:val="20"/>
          <w:lang w:val="en-GB"/>
        </w:rPr>
        <w:t xml:space="preserve">The problem is that a UE camped on NR cell has no idea about which CN generation (EPC / 5GC) an LTE neighbour cell is connected to. This is because the NR SIB5, which provide information about the LTE neighbour cells do not carry any information related to the neighbour cells' CN connection to the UE. As a result, the UE's cell reselection process will consider also such LTE cells which only has connection to a CN generation which is not accessible or allowable for the UE, thus UE will need to acquire SIB1 of the candidate LTE cell to determine whether it can access the cell or not. This acquisition of SIB1 needs to be performed repeatedly, i.e. the UE can only exclude the cell as cell reselection candidate as long as the UE stays in the current cell, because the same EARFCN+PCI combination can be reused in other geographical location in the network. </w:t>
      </w:r>
    </w:p>
    <w:p w14:paraId="2E235907" w14:textId="1F5537F9" w:rsidR="00ED09F5" w:rsidRPr="00F223D3" w:rsidRDefault="00345A10" w:rsidP="00F836CB">
      <w:pPr>
        <w:spacing w:after="120"/>
        <w:jc w:val="both"/>
        <w:rPr>
          <w:rFonts w:ascii="Arial" w:hAnsi="Arial" w:cs="Arial"/>
          <w:sz w:val="20"/>
          <w:szCs w:val="20"/>
          <w:lang w:val="en-GB"/>
        </w:rPr>
      </w:pPr>
      <w:r>
        <w:rPr>
          <w:rFonts w:ascii="Arial" w:hAnsi="Arial" w:cs="Arial"/>
          <w:sz w:val="20"/>
          <w:szCs w:val="20"/>
          <w:lang w:val="en-GB"/>
        </w:rPr>
        <w:t>Although the problem</w:t>
      </w:r>
      <w:r w:rsidR="00190B96" w:rsidRPr="00190B96">
        <w:rPr>
          <w:rFonts w:ascii="Arial" w:hAnsi="Arial" w:cs="Arial"/>
          <w:sz w:val="20"/>
          <w:szCs w:val="20"/>
          <w:lang w:val="en-GB"/>
        </w:rPr>
        <w:t xml:space="preserve"> doe</w:t>
      </w:r>
      <w:r w:rsidR="00F61F79">
        <w:rPr>
          <w:rFonts w:ascii="Arial" w:hAnsi="Arial" w:cs="Arial"/>
          <w:sz w:val="20"/>
          <w:szCs w:val="20"/>
          <w:lang w:val="en-GB"/>
        </w:rPr>
        <w:t xml:space="preserve">s not cause system failure, </w:t>
      </w:r>
      <w:r w:rsidR="00190B96" w:rsidRPr="00190B96">
        <w:rPr>
          <w:rFonts w:ascii="Arial" w:hAnsi="Arial" w:cs="Arial"/>
          <w:sz w:val="20"/>
          <w:szCs w:val="20"/>
          <w:lang w:val="en-GB"/>
        </w:rPr>
        <w:t>unnecessary SIB1 acquisition increases UE battery consumption.</w:t>
      </w:r>
      <w:r>
        <w:rPr>
          <w:rFonts w:ascii="Arial" w:hAnsi="Arial" w:cs="Arial"/>
          <w:sz w:val="20"/>
          <w:szCs w:val="20"/>
          <w:lang w:val="en-GB"/>
        </w:rPr>
        <w:t xml:space="preserve"> </w:t>
      </w:r>
      <w:r w:rsidR="00ED09F5">
        <w:rPr>
          <w:rFonts w:ascii="Arial" w:hAnsi="Arial" w:cs="Arial"/>
          <w:sz w:val="20"/>
          <w:szCs w:val="20"/>
          <w:lang w:val="en-GB"/>
        </w:rPr>
        <w:t>In this paper, we propose solutions to the problem</w:t>
      </w:r>
      <w:r w:rsidR="00011057">
        <w:rPr>
          <w:rFonts w:ascii="Arial" w:hAnsi="Arial" w:cs="Arial"/>
          <w:sz w:val="20"/>
          <w:szCs w:val="20"/>
          <w:lang w:val="en-GB"/>
        </w:rPr>
        <w:t xml:space="preserve"> about CN type for cell </w:t>
      </w:r>
      <w:r w:rsidR="00F836CB">
        <w:rPr>
          <w:rFonts w:ascii="Arial" w:hAnsi="Arial" w:cs="Arial"/>
          <w:sz w:val="20"/>
          <w:szCs w:val="20"/>
          <w:lang w:val="en-GB"/>
        </w:rPr>
        <w:t>re</w:t>
      </w:r>
      <w:r w:rsidR="00011057">
        <w:rPr>
          <w:rFonts w:ascii="Arial" w:hAnsi="Arial" w:cs="Arial"/>
          <w:sz w:val="20"/>
          <w:szCs w:val="20"/>
          <w:lang w:val="en-GB"/>
        </w:rPr>
        <w:t>s</w:t>
      </w:r>
      <w:r w:rsidR="00011057" w:rsidRPr="00011057">
        <w:rPr>
          <w:rFonts w:ascii="Arial" w:hAnsi="Arial" w:cs="Arial"/>
          <w:sz w:val="20"/>
          <w:szCs w:val="20"/>
          <w:lang w:val="en-GB"/>
        </w:rPr>
        <w:t xml:space="preserve">election </w:t>
      </w:r>
      <w:r w:rsidR="00F836CB">
        <w:rPr>
          <w:rFonts w:ascii="Arial" w:hAnsi="Arial" w:cs="Arial"/>
          <w:sz w:val="20"/>
          <w:szCs w:val="20"/>
          <w:lang w:val="en-GB"/>
        </w:rPr>
        <w:t xml:space="preserve">from NR </w:t>
      </w:r>
      <w:r w:rsidR="00011057" w:rsidRPr="00011057">
        <w:rPr>
          <w:rFonts w:ascii="Arial" w:hAnsi="Arial" w:cs="Arial"/>
          <w:sz w:val="20"/>
          <w:szCs w:val="20"/>
          <w:lang w:val="en-GB"/>
        </w:rPr>
        <w:t>to LTE</w:t>
      </w:r>
      <w:r w:rsidR="00ED09F5">
        <w:rPr>
          <w:rFonts w:ascii="Arial" w:hAnsi="Arial" w:cs="Arial"/>
          <w:sz w:val="20"/>
          <w:szCs w:val="20"/>
          <w:lang w:val="en-GB"/>
        </w:rPr>
        <w:t>.</w:t>
      </w:r>
    </w:p>
    <w:p w14:paraId="3E9FB8B8" w14:textId="77777777" w:rsidR="006564D5" w:rsidRPr="00F223D3" w:rsidRDefault="00A07E02" w:rsidP="00CA2930">
      <w:pPr>
        <w:pStyle w:val="1"/>
        <w:overflowPunct w:val="0"/>
        <w:autoSpaceDE w:val="0"/>
        <w:autoSpaceDN w:val="0"/>
        <w:adjustRightInd w:val="0"/>
        <w:spacing w:before="0" w:after="120"/>
        <w:rPr>
          <w:rFonts w:eastAsia="新細明體" w:cs="Arial"/>
        </w:rPr>
      </w:pPr>
      <w:bookmarkStart w:id="6" w:name="OLE_LINK110"/>
      <w:bookmarkStart w:id="7" w:name="OLE_LINK109"/>
      <w:bookmarkEnd w:id="3"/>
      <w:bookmarkEnd w:id="4"/>
      <w:bookmarkEnd w:id="5"/>
      <w:r w:rsidRPr="00F223D3">
        <w:rPr>
          <w:rFonts w:eastAsia="新細明體" w:cs="Arial"/>
        </w:rPr>
        <w:t>Discussion</w:t>
      </w:r>
      <w:bookmarkStart w:id="8" w:name="OLE_LINK41"/>
      <w:bookmarkStart w:id="9" w:name="OLE_LINK24"/>
      <w:bookmarkStart w:id="10" w:name="OLE_LINK17"/>
      <w:bookmarkStart w:id="11" w:name="OLE_LINK16"/>
      <w:bookmarkEnd w:id="6"/>
      <w:bookmarkEnd w:id="7"/>
    </w:p>
    <w:p w14:paraId="430636A1" w14:textId="09239526" w:rsidR="00A762C3" w:rsidRPr="00F223D3" w:rsidRDefault="00ED09F5" w:rsidP="00CA2930">
      <w:pPr>
        <w:pStyle w:val="2"/>
        <w:spacing w:before="0" w:after="120"/>
      </w:pPr>
      <w:r>
        <w:t>Details of the problem</w:t>
      </w:r>
    </w:p>
    <w:bookmarkEnd w:id="8"/>
    <w:bookmarkEnd w:id="9"/>
    <w:bookmarkEnd w:id="10"/>
    <w:bookmarkEnd w:id="11"/>
    <w:p w14:paraId="5B543071" w14:textId="71DCF9C9" w:rsidR="00ED09F5" w:rsidRPr="00ED09F5" w:rsidRDefault="00ED09F5" w:rsidP="00ED09F5">
      <w:pPr>
        <w:spacing w:before="120" w:after="120"/>
        <w:jc w:val="both"/>
        <w:rPr>
          <w:rFonts w:ascii="Arial" w:hAnsi="Arial" w:cs="Arial"/>
          <w:sz w:val="20"/>
          <w:szCs w:val="20"/>
          <w:lang w:val="en-GB"/>
        </w:rPr>
      </w:pPr>
      <w:r>
        <w:rPr>
          <w:rFonts w:ascii="Arial" w:hAnsi="Arial" w:cs="Arial"/>
          <w:sz w:val="20"/>
          <w:szCs w:val="20"/>
          <w:lang w:val="en-GB"/>
        </w:rPr>
        <w:t>Here we provide details about scenarios where UE suffers from the abovementioned problem</w:t>
      </w:r>
      <w:r w:rsidRPr="00ED09F5">
        <w:rPr>
          <w:rFonts w:ascii="Arial" w:hAnsi="Arial" w:cs="Arial"/>
          <w:sz w:val="20"/>
          <w:szCs w:val="20"/>
          <w:lang w:val="en-GB"/>
        </w:rPr>
        <w:t>:</w:t>
      </w:r>
    </w:p>
    <w:p w14:paraId="47D352D1" w14:textId="2F77DA02" w:rsidR="00ED09F5" w:rsidRPr="00ED09F5" w:rsidRDefault="00F836CB" w:rsidP="00ED09F5">
      <w:pPr>
        <w:spacing w:before="120" w:after="120"/>
        <w:jc w:val="both"/>
        <w:rPr>
          <w:rFonts w:ascii="Arial" w:hAnsi="Arial" w:cs="Arial"/>
          <w:sz w:val="20"/>
          <w:szCs w:val="20"/>
          <w:lang w:val="en-GB"/>
        </w:rPr>
      </w:pPr>
      <w:r>
        <w:rPr>
          <w:rFonts w:ascii="Arial" w:hAnsi="Arial" w:cs="Arial"/>
          <w:sz w:val="20"/>
          <w:szCs w:val="20"/>
          <w:lang w:val="en-GB"/>
        </w:rPr>
        <w:t>A</w:t>
      </w:r>
      <w:r w:rsidR="00ED09F5" w:rsidRPr="00ED09F5">
        <w:rPr>
          <w:rFonts w:ascii="Arial" w:hAnsi="Arial" w:cs="Arial"/>
          <w:sz w:val="20"/>
          <w:szCs w:val="20"/>
          <w:lang w:val="en-GB"/>
        </w:rPr>
        <w:t>) The UE does not support LTE connected to 5GC and is camped on NR cell. The current cell has such LTE neighbour cell(s) which is/are connected to 5GC only.</w:t>
      </w:r>
    </w:p>
    <w:p w14:paraId="111CE7C2" w14:textId="46CDC48D" w:rsidR="00ED09F5" w:rsidRPr="00ED09F5" w:rsidRDefault="00F836CB" w:rsidP="00ED09F5">
      <w:pPr>
        <w:spacing w:before="120" w:after="120"/>
        <w:jc w:val="both"/>
        <w:rPr>
          <w:rFonts w:ascii="Arial" w:hAnsi="Arial" w:cs="Arial"/>
          <w:sz w:val="20"/>
          <w:szCs w:val="20"/>
          <w:lang w:val="en-GB"/>
        </w:rPr>
      </w:pPr>
      <w:r>
        <w:rPr>
          <w:rFonts w:ascii="Arial" w:hAnsi="Arial" w:cs="Arial"/>
          <w:sz w:val="20"/>
          <w:szCs w:val="20"/>
          <w:lang w:val="en-GB"/>
        </w:rPr>
        <w:t>B</w:t>
      </w:r>
      <w:r w:rsidR="00ED09F5" w:rsidRPr="00ED09F5">
        <w:rPr>
          <w:rFonts w:ascii="Arial" w:hAnsi="Arial" w:cs="Arial"/>
          <w:sz w:val="20"/>
          <w:szCs w:val="20"/>
          <w:lang w:val="en-GB"/>
        </w:rPr>
        <w:t>) The UE does not support LTE connected to EPC and is camped on NR cell. The current cell has such LTE neighbour cell(s) which is/are connected to EPC only.</w:t>
      </w:r>
    </w:p>
    <w:p w14:paraId="75A574F0" w14:textId="3D683BF2" w:rsidR="00657D8A" w:rsidRDefault="00F836CB" w:rsidP="00ED09F5">
      <w:pPr>
        <w:spacing w:before="120" w:after="120"/>
        <w:jc w:val="both"/>
        <w:rPr>
          <w:rFonts w:ascii="Arial" w:hAnsi="Arial" w:cs="Arial"/>
          <w:sz w:val="20"/>
          <w:szCs w:val="20"/>
          <w:lang w:val="en-GB"/>
        </w:rPr>
      </w:pPr>
      <w:r>
        <w:rPr>
          <w:rFonts w:ascii="Arial" w:hAnsi="Arial" w:cs="Arial"/>
          <w:sz w:val="20"/>
          <w:szCs w:val="20"/>
          <w:lang w:val="en-GB"/>
        </w:rPr>
        <w:t>C</w:t>
      </w:r>
      <w:r w:rsidR="00ED09F5" w:rsidRPr="00ED09F5">
        <w:rPr>
          <w:rFonts w:ascii="Arial" w:hAnsi="Arial" w:cs="Arial"/>
          <w:sz w:val="20"/>
          <w:szCs w:val="20"/>
          <w:lang w:val="en-GB"/>
        </w:rPr>
        <w:t>) The UE supports LTE connected to EPC and is camped on NR cell, but the UE has S1 mode disabled as per 3GPP TS 24.301 (V15.5.0, chapter 4.5). The current cell has such LTE neighbour cell(s) which is/are connected to EPC only.</w:t>
      </w:r>
    </w:p>
    <w:p w14:paraId="6FB6CD8C" w14:textId="1D6A3F84" w:rsidR="004C3C4F" w:rsidRDefault="004C3C4F" w:rsidP="004C3C4F">
      <w:pPr>
        <w:pStyle w:val="2"/>
      </w:pPr>
      <w:r>
        <w:t>Proposed solution</w:t>
      </w:r>
    </w:p>
    <w:p w14:paraId="52F85F3B" w14:textId="48DCBB08" w:rsidR="004C3C4F" w:rsidRDefault="007A26F0" w:rsidP="00ED09F5">
      <w:pPr>
        <w:spacing w:before="120" w:after="120"/>
        <w:jc w:val="both"/>
        <w:rPr>
          <w:rFonts w:ascii="Arial" w:hAnsi="Arial" w:cs="Arial"/>
          <w:sz w:val="20"/>
          <w:szCs w:val="20"/>
          <w:lang w:val="en-GB"/>
        </w:rPr>
      </w:pPr>
      <w:r>
        <w:rPr>
          <w:rFonts w:ascii="Arial" w:hAnsi="Arial" w:cs="Arial"/>
          <w:sz w:val="20"/>
          <w:szCs w:val="20"/>
          <w:lang w:val="en-GB"/>
        </w:rPr>
        <w:t>To save unnecessary SIB1 reading, we suggest that s</w:t>
      </w:r>
      <w:r w:rsidRPr="007A26F0">
        <w:rPr>
          <w:rFonts w:ascii="Arial" w:hAnsi="Arial" w:cs="Arial"/>
          <w:sz w:val="20"/>
          <w:szCs w:val="20"/>
          <w:lang w:val="en-GB"/>
        </w:rPr>
        <w:t>ystem information messages which provide information about LTE neighbour cells (</w:t>
      </w:r>
      <w:r w:rsidR="00865FE4">
        <w:rPr>
          <w:rFonts w:ascii="Arial" w:hAnsi="Arial" w:cs="Arial"/>
          <w:sz w:val="20"/>
          <w:szCs w:val="20"/>
          <w:lang w:val="en-GB"/>
        </w:rPr>
        <w:t xml:space="preserve">i.e. NR </w:t>
      </w:r>
      <w:r>
        <w:rPr>
          <w:rFonts w:ascii="Arial" w:hAnsi="Arial" w:cs="Arial"/>
          <w:sz w:val="20"/>
          <w:szCs w:val="20"/>
          <w:lang w:val="en-GB"/>
        </w:rPr>
        <w:t>SIB5) be</w:t>
      </w:r>
      <w:r w:rsidRPr="007A26F0">
        <w:rPr>
          <w:rFonts w:ascii="Arial" w:hAnsi="Arial" w:cs="Arial"/>
          <w:sz w:val="20"/>
          <w:szCs w:val="20"/>
          <w:lang w:val="en-GB"/>
        </w:rPr>
        <w:t xml:space="preserve"> extended to carry information about neighbour cells' CN connection, i.e. to indicate whether neighbour LTE cells </w:t>
      </w:r>
      <w:r w:rsidR="00865FE4">
        <w:rPr>
          <w:rFonts w:ascii="Arial" w:hAnsi="Arial" w:cs="Arial"/>
          <w:sz w:val="20"/>
          <w:szCs w:val="20"/>
          <w:lang w:val="en-GB"/>
        </w:rPr>
        <w:t xml:space="preserve">on an E-UTRA carrier frequency </w:t>
      </w:r>
      <w:r w:rsidRPr="007A26F0">
        <w:rPr>
          <w:rFonts w:ascii="Arial" w:hAnsi="Arial" w:cs="Arial"/>
          <w:sz w:val="20"/>
          <w:szCs w:val="20"/>
          <w:lang w:val="en-GB"/>
        </w:rPr>
        <w:t xml:space="preserve">are connected to EPC, 5GC or both. </w:t>
      </w:r>
      <w:r w:rsidR="00865FE4">
        <w:rPr>
          <w:rFonts w:ascii="Arial" w:hAnsi="Arial" w:cs="Arial"/>
          <w:sz w:val="20"/>
          <w:szCs w:val="20"/>
          <w:lang w:val="en-GB"/>
        </w:rPr>
        <w:t xml:space="preserve">The indication is set per frequency instead of per cell for simplicity, and it is also a reasonable deployment to connect all LTE cells on the same frequency to the same core network type. If a UE does not support the indicated CN type, </w:t>
      </w:r>
      <w:r w:rsidR="00865FE4" w:rsidRPr="00865FE4">
        <w:rPr>
          <w:rFonts w:ascii="Arial" w:hAnsi="Arial" w:cs="Arial"/>
          <w:sz w:val="20"/>
          <w:szCs w:val="20"/>
          <w:lang w:val="en-GB"/>
        </w:rPr>
        <w:t xml:space="preserve">it </w:t>
      </w:r>
      <w:r w:rsidR="005F1085" w:rsidRPr="005F1085">
        <w:rPr>
          <w:rFonts w:ascii="Arial" w:hAnsi="Arial" w:cs="Arial"/>
          <w:sz w:val="20"/>
          <w:szCs w:val="20"/>
          <w:lang w:val="en-GB"/>
        </w:rPr>
        <w:t>may choose not to perform measurements of</w:t>
      </w:r>
      <w:r w:rsidR="005F1085">
        <w:rPr>
          <w:rFonts w:ascii="Arial" w:hAnsi="Arial" w:cs="Arial"/>
          <w:sz w:val="20"/>
          <w:szCs w:val="20"/>
          <w:lang w:val="en-GB"/>
        </w:rPr>
        <w:t xml:space="preserve"> </w:t>
      </w:r>
      <w:r w:rsidR="00865FE4" w:rsidRPr="00865FE4">
        <w:rPr>
          <w:rFonts w:ascii="Arial" w:hAnsi="Arial" w:cs="Arial"/>
          <w:sz w:val="20"/>
          <w:szCs w:val="20"/>
          <w:lang w:val="en-GB"/>
        </w:rPr>
        <w:t>this E-UTRA carrier frequency.</w:t>
      </w:r>
      <w:r w:rsidR="00865FE4">
        <w:rPr>
          <w:rFonts w:ascii="Arial" w:hAnsi="Arial" w:cs="Arial"/>
          <w:sz w:val="20"/>
          <w:szCs w:val="20"/>
          <w:lang w:val="en-GB"/>
        </w:rPr>
        <w:t xml:space="preserve"> Therefore</w:t>
      </w:r>
      <w:r w:rsidR="00C94610">
        <w:rPr>
          <w:rFonts w:ascii="Arial" w:hAnsi="Arial" w:cs="Arial"/>
          <w:sz w:val="20"/>
          <w:szCs w:val="20"/>
          <w:lang w:val="en-GB"/>
        </w:rPr>
        <w:t>, we have the following proposals.</w:t>
      </w:r>
    </w:p>
    <w:p w14:paraId="6B8CE526" w14:textId="030DA76B" w:rsidR="00992BF8" w:rsidRDefault="00626A1B" w:rsidP="00865FE4">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lastRenderedPageBreak/>
        <w:t xml:space="preserve">Proposal </w:t>
      </w:r>
      <w:r w:rsidR="00865FE4">
        <w:rPr>
          <w:rFonts w:ascii="Arial" w:hAnsi="Arial" w:cs="Arial"/>
          <w:b/>
          <w:sz w:val="20"/>
          <w:szCs w:val="20"/>
          <w:lang w:val="en-GB"/>
        </w:rPr>
        <w:t>1</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 xml:space="preserve">In </w:t>
      </w:r>
      <w:r w:rsidR="00865FE4">
        <w:rPr>
          <w:rFonts w:ascii="Arial" w:hAnsi="Arial" w:cs="Arial"/>
          <w:b/>
          <w:sz w:val="20"/>
          <w:szCs w:val="20"/>
          <w:lang w:val="en-GB"/>
        </w:rPr>
        <w:t xml:space="preserve">NR </w:t>
      </w:r>
      <w:r>
        <w:rPr>
          <w:rFonts w:ascii="Arial" w:hAnsi="Arial" w:cs="Arial"/>
          <w:b/>
          <w:sz w:val="20"/>
          <w:szCs w:val="20"/>
          <w:lang w:val="en-GB"/>
        </w:rPr>
        <w:t>SIB5</w:t>
      </w:r>
      <w:r w:rsidRPr="00626A1B">
        <w:rPr>
          <w:rFonts w:ascii="Arial" w:hAnsi="Arial" w:cs="Arial"/>
          <w:b/>
          <w:sz w:val="20"/>
          <w:szCs w:val="20"/>
          <w:lang w:val="en-GB"/>
        </w:rPr>
        <w:t xml:space="preserve">, introduce a field for each </w:t>
      </w:r>
      <w:r w:rsidR="00865FE4">
        <w:rPr>
          <w:rFonts w:ascii="Arial" w:hAnsi="Arial" w:cs="Arial"/>
          <w:b/>
          <w:sz w:val="20"/>
          <w:szCs w:val="20"/>
          <w:lang w:val="en-GB"/>
        </w:rPr>
        <w:t>E-UTRA</w:t>
      </w:r>
      <w:r>
        <w:rPr>
          <w:rFonts w:ascii="Arial" w:hAnsi="Arial" w:cs="Arial"/>
          <w:b/>
          <w:sz w:val="20"/>
          <w:szCs w:val="20"/>
          <w:lang w:val="en-GB"/>
        </w:rPr>
        <w:t xml:space="preserve"> carrier</w:t>
      </w:r>
      <w:r w:rsidR="00865FE4">
        <w:rPr>
          <w:rFonts w:ascii="Arial" w:hAnsi="Arial" w:cs="Arial"/>
          <w:b/>
          <w:sz w:val="20"/>
          <w:szCs w:val="20"/>
          <w:lang w:val="en-GB"/>
        </w:rPr>
        <w:t xml:space="preserve"> frequency</w:t>
      </w:r>
      <w:r w:rsidRPr="00626A1B">
        <w:rPr>
          <w:rFonts w:ascii="Arial" w:hAnsi="Arial" w:cs="Arial"/>
          <w:b/>
          <w:sz w:val="20"/>
          <w:szCs w:val="20"/>
          <w:lang w:val="en-GB"/>
        </w:rPr>
        <w:t xml:space="preserve">, indicating </w:t>
      </w:r>
      <w:r>
        <w:rPr>
          <w:rFonts w:ascii="Arial" w:hAnsi="Arial" w:cs="Arial"/>
          <w:b/>
          <w:sz w:val="20"/>
          <w:szCs w:val="20"/>
          <w:lang w:val="en-GB"/>
        </w:rPr>
        <w:t>whether the cells on this carrier</w:t>
      </w:r>
      <w:r w:rsidR="00865FE4">
        <w:rPr>
          <w:rFonts w:ascii="Arial" w:hAnsi="Arial" w:cs="Arial"/>
          <w:b/>
          <w:sz w:val="20"/>
          <w:szCs w:val="20"/>
          <w:lang w:val="en-GB"/>
        </w:rPr>
        <w:t xml:space="preserve"> frequency</w:t>
      </w:r>
      <w:r>
        <w:rPr>
          <w:rFonts w:ascii="Arial" w:hAnsi="Arial" w:cs="Arial"/>
          <w:b/>
          <w:sz w:val="20"/>
          <w:szCs w:val="20"/>
          <w:lang w:val="en-GB"/>
        </w:rPr>
        <w:t xml:space="preserve"> are</w:t>
      </w:r>
      <w:r w:rsidRPr="00626A1B">
        <w:rPr>
          <w:rFonts w:ascii="Arial" w:hAnsi="Arial" w:cs="Arial"/>
          <w:b/>
          <w:sz w:val="20"/>
          <w:szCs w:val="20"/>
          <w:lang w:val="en-GB"/>
        </w:rPr>
        <w:t xml:space="preserve"> connected to EPC, 5GC or both.</w:t>
      </w:r>
      <w:r>
        <w:rPr>
          <w:rFonts w:ascii="Arial" w:hAnsi="Arial" w:cs="Arial"/>
          <w:b/>
          <w:sz w:val="20"/>
          <w:szCs w:val="20"/>
          <w:lang w:val="en-GB"/>
        </w:rPr>
        <w:t xml:space="preserve"> </w:t>
      </w:r>
    </w:p>
    <w:p w14:paraId="2C196FC8" w14:textId="590D8400" w:rsidR="00865FE4" w:rsidRPr="00865FE4" w:rsidRDefault="00865FE4" w:rsidP="00865FE4">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Pr>
          <w:rFonts w:ascii="Arial" w:hAnsi="Arial" w:cs="Arial"/>
          <w:b/>
          <w:sz w:val="20"/>
          <w:szCs w:val="20"/>
          <w:lang w:val="en-GB"/>
        </w:rPr>
        <w:t>2</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 xml:space="preserve">If a UE does not support the indicated CN type, it </w:t>
      </w:r>
      <w:r w:rsidR="00390B9A" w:rsidRPr="00390B9A">
        <w:rPr>
          <w:rFonts w:ascii="Arial" w:hAnsi="Arial" w:cs="Arial"/>
          <w:b/>
          <w:sz w:val="20"/>
          <w:szCs w:val="20"/>
          <w:lang w:val="en-GB"/>
        </w:rPr>
        <w:t>may choose not to perform measurements of</w:t>
      </w:r>
      <w:r w:rsidR="00390B9A">
        <w:rPr>
          <w:rFonts w:ascii="Arial" w:hAnsi="Arial" w:cs="Arial"/>
          <w:b/>
          <w:sz w:val="20"/>
          <w:szCs w:val="20"/>
          <w:lang w:val="en-GB"/>
        </w:rPr>
        <w:t xml:space="preserve"> </w:t>
      </w:r>
      <w:r>
        <w:rPr>
          <w:rFonts w:ascii="Arial" w:hAnsi="Arial" w:cs="Arial"/>
          <w:b/>
          <w:sz w:val="20"/>
          <w:szCs w:val="20"/>
          <w:lang w:val="en-GB"/>
        </w:rPr>
        <w:t>this E-UTRA carrier frequency.</w:t>
      </w:r>
    </w:p>
    <w:p w14:paraId="0E35054B" w14:textId="08562DF8" w:rsidR="00A07E02" w:rsidRPr="00F223D3" w:rsidRDefault="00A07E02" w:rsidP="00CA2930">
      <w:pPr>
        <w:pStyle w:val="1"/>
        <w:overflowPunct w:val="0"/>
        <w:autoSpaceDE w:val="0"/>
        <w:autoSpaceDN w:val="0"/>
        <w:adjustRightInd w:val="0"/>
        <w:spacing w:before="0" w:after="120"/>
        <w:rPr>
          <w:rFonts w:eastAsia="新細明體" w:cs="Arial"/>
        </w:rPr>
      </w:pPr>
      <w:r w:rsidRPr="00F223D3">
        <w:rPr>
          <w:rFonts w:eastAsia="新細明體" w:cs="Arial"/>
        </w:rPr>
        <w:t>Conclusion</w:t>
      </w:r>
    </w:p>
    <w:bookmarkEnd w:id="0"/>
    <w:bookmarkEnd w:id="1"/>
    <w:p w14:paraId="63A8BEEA" w14:textId="58BCA300" w:rsidR="000E1C83" w:rsidRPr="00F223D3" w:rsidRDefault="000E1C83" w:rsidP="00CA2930">
      <w:pPr>
        <w:spacing w:after="120"/>
        <w:rPr>
          <w:rFonts w:ascii="Arial" w:hAnsi="Arial" w:cs="Arial"/>
          <w:sz w:val="20"/>
          <w:szCs w:val="20"/>
          <w:lang w:val="en-GB"/>
        </w:rPr>
      </w:pPr>
      <w:r w:rsidRPr="00F223D3">
        <w:rPr>
          <w:rFonts w:ascii="Arial" w:hAnsi="Arial" w:cs="Arial"/>
          <w:sz w:val="20"/>
          <w:szCs w:val="20"/>
          <w:lang w:val="en-GB"/>
        </w:rPr>
        <w:t>It is proposed to discuss and decide on the following proposal:</w:t>
      </w:r>
    </w:p>
    <w:p w14:paraId="193E3987" w14:textId="77777777" w:rsidR="00B72C42" w:rsidRDefault="00B72C42" w:rsidP="00B72C42">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Pr>
          <w:rFonts w:ascii="Arial" w:hAnsi="Arial" w:cs="Arial"/>
          <w:b/>
          <w:sz w:val="20"/>
          <w:szCs w:val="20"/>
          <w:lang w:val="en-GB"/>
        </w:rPr>
        <w:t>1</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In NR SIB5</w:t>
      </w:r>
      <w:r w:rsidRPr="00626A1B">
        <w:rPr>
          <w:rFonts w:ascii="Arial" w:hAnsi="Arial" w:cs="Arial"/>
          <w:b/>
          <w:sz w:val="20"/>
          <w:szCs w:val="20"/>
          <w:lang w:val="en-GB"/>
        </w:rPr>
        <w:t xml:space="preserve">, introduce a field for each </w:t>
      </w:r>
      <w:r>
        <w:rPr>
          <w:rFonts w:ascii="Arial" w:hAnsi="Arial" w:cs="Arial"/>
          <w:b/>
          <w:sz w:val="20"/>
          <w:szCs w:val="20"/>
          <w:lang w:val="en-GB"/>
        </w:rPr>
        <w:t>E-UTRA carrier frequency</w:t>
      </w:r>
      <w:r w:rsidRPr="00626A1B">
        <w:rPr>
          <w:rFonts w:ascii="Arial" w:hAnsi="Arial" w:cs="Arial"/>
          <w:b/>
          <w:sz w:val="20"/>
          <w:szCs w:val="20"/>
          <w:lang w:val="en-GB"/>
        </w:rPr>
        <w:t xml:space="preserve">, indicating </w:t>
      </w:r>
      <w:r>
        <w:rPr>
          <w:rFonts w:ascii="Arial" w:hAnsi="Arial" w:cs="Arial"/>
          <w:b/>
          <w:sz w:val="20"/>
          <w:szCs w:val="20"/>
          <w:lang w:val="en-GB"/>
        </w:rPr>
        <w:t>whether the cells on this carrier frequency are</w:t>
      </w:r>
      <w:r w:rsidRPr="00626A1B">
        <w:rPr>
          <w:rFonts w:ascii="Arial" w:hAnsi="Arial" w:cs="Arial"/>
          <w:b/>
          <w:sz w:val="20"/>
          <w:szCs w:val="20"/>
          <w:lang w:val="en-GB"/>
        </w:rPr>
        <w:t xml:space="preserve"> connected to EPC, 5GC or both.</w:t>
      </w:r>
      <w:r>
        <w:rPr>
          <w:rFonts w:ascii="Arial" w:hAnsi="Arial" w:cs="Arial"/>
          <w:b/>
          <w:sz w:val="20"/>
          <w:szCs w:val="20"/>
          <w:lang w:val="en-GB"/>
        </w:rPr>
        <w:t xml:space="preserve"> </w:t>
      </w:r>
    </w:p>
    <w:p w14:paraId="0331C22B" w14:textId="2CD05E46" w:rsidR="00B72C42" w:rsidRPr="00865FE4" w:rsidRDefault="00B72C42" w:rsidP="00B72C42">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Pr>
          <w:rFonts w:ascii="Arial" w:hAnsi="Arial" w:cs="Arial"/>
          <w:b/>
          <w:sz w:val="20"/>
          <w:szCs w:val="20"/>
          <w:lang w:val="en-GB"/>
        </w:rPr>
        <w:t>2</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 xml:space="preserve">If a UE does not support the indicated CN type, it </w:t>
      </w:r>
      <w:r w:rsidR="005F1085" w:rsidRPr="005F1085">
        <w:rPr>
          <w:rFonts w:ascii="Arial" w:hAnsi="Arial" w:cs="Arial"/>
          <w:b/>
          <w:sz w:val="20"/>
          <w:szCs w:val="20"/>
          <w:lang w:val="en-GB"/>
        </w:rPr>
        <w:t>may choose not to perform measurements of</w:t>
      </w:r>
      <w:r>
        <w:rPr>
          <w:rFonts w:ascii="Arial" w:hAnsi="Arial" w:cs="Arial"/>
          <w:b/>
          <w:sz w:val="20"/>
          <w:szCs w:val="20"/>
          <w:lang w:val="en-GB"/>
        </w:rPr>
        <w:t xml:space="preserve"> this E-UTRA carrier frequency.</w:t>
      </w:r>
    </w:p>
    <w:p w14:paraId="1CD51B74" w14:textId="77777777" w:rsidR="00A07E02" w:rsidRPr="00F223D3" w:rsidRDefault="007E37A2" w:rsidP="00CA2930">
      <w:pPr>
        <w:pStyle w:val="1"/>
        <w:overflowPunct w:val="0"/>
        <w:autoSpaceDE w:val="0"/>
        <w:autoSpaceDN w:val="0"/>
        <w:adjustRightInd w:val="0"/>
        <w:spacing w:before="0" w:after="120"/>
        <w:rPr>
          <w:rFonts w:eastAsia="新細明體" w:cs="Arial"/>
        </w:rPr>
      </w:pPr>
      <w:r w:rsidRPr="00F223D3">
        <w:rPr>
          <w:rFonts w:eastAsia="新細明體" w:cs="Arial"/>
          <w:lang w:eastAsia="zh-TW"/>
        </w:rPr>
        <w:t>R</w:t>
      </w:r>
      <w:r w:rsidR="00A07E02" w:rsidRPr="00F223D3">
        <w:rPr>
          <w:rFonts w:eastAsia="新細明體" w:cs="Arial"/>
        </w:rPr>
        <w:t>eference</w:t>
      </w:r>
    </w:p>
    <w:p w14:paraId="70E6315B" w14:textId="4D49C696" w:rsidR="00514106" w:rsidRDefault="00972233"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38.331</w:t>
      </w:r>
    </w:p>
    <w:p w14:paraId="43F947F1" w14:textId="225440C3" w:rsidR="00972233" w:rsidRPr="00F223D3" w:rsidRDefault="00972233"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38.304</w:t>
      </w:r>
    </w:p>
    <w:sectPr w:rsidR="00972233" w:rsidRPr="00F223D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AACBF" w14:textId="77777777" w:rsidR="001F2284" w:rsidRDefault="001F2284">
      <w:pPr>
        <w:pStyle w:val="TAL"/>
      </w:pPr>
      <w:r>
        <w:separator/>
      </w:r>
    </w:p>
  </w:endnote>
  <w:endnote w:type="continuationSeparator" w:id="0">
    <w:p w14:paraId="4868D173" w14:textId="77777777" w:rsidR="001F2284" w:rsidRDefault="001F228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AE7341">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54DAA" w14:textId="77777777" w:rsidR="001F2284" w:rsidRDefault="001F2284">
      <w:pPr>
        <w:pStyle w:val="TAL"/>
      </w:pPr>
      <w:r>
        <w:separator/>
      </w:r>
    </w:p>
  </w:footnote>
  <w:footnote w:type="continuationSeparator" w:id="0">
    <w:p w14:paraId="22672A93" w14:textId="77777777" w:rsidR="001F2284" w:rsidRDefault="001F228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3"/>
  </w:num>
  <w:num w:numId="4">
    <w:abstractNumId w:val="16"/>
  </w:num>
  <w:num w:numId="5">
    <w:abstractNumId w:val="3"/>
  </w:num>
  <w:num w:numId="6">
    <w:abstractNumId w:val="1"/>
  </w:num>
  <w:num w:numId="7">
    <w:abstractNumId w:val="21"/>
  </w:num>
  <w:num w:numId="8">
    <w:abstractNumId w:val="18"/>
  </w:num>
  <w:num w:numId="9">
    <w:abstractNumId w:val="5"/>
  </w:num>
  <w:num w:numId="10">
    <w:abstractNumId w:val="22"/>
  </w:num>
  <w:num w:numId="11">
    <w:abstractNumId w:val="20"/>
  </w:num>
  <w:num w:numId="12">
    <w:abstractNumId w:val="7"/>
  </w:num>
  <w:num w:numId="13">
    <w:abstractNumId w:val="14"/>
  </w:num>
  <w:num w:numId="14">
    <w:abstractNumId w:val="15"/>
  </w:num>
  <w:num w:numId="15">
    <w:abstractNumId w:val="11"/>
  </w:num>
  <w:num w:numId="16">
    <w:abstractNumId w:val="25"/>
  </w:num>
  <w:num w:numId="17">
    <w:abstractNumId w:val="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8"/>
  </w:num>
  <w:num w:numId="21">
    <w:abstractNumId w:val="10"/>
  </w:num>
  <w:num w:numId="22">
    <w:abstractNumId w:val="4"/>
  </w:num>
  <w:num w:numId="23">
    <w:abstractNumId w:val="19"/>
  </w:num>
  <w:num w:numId="24">
    <w:abstractNumId w:val="2"/>
  </w:num>
  <w:num w:numId="25">
    <w:abstractNumId w:val="12"/>
  </w:num>
  <w:num w:numId="26">
    <w:abstractNumId w:val="9"/>
  </w:num>
  <w:num w:numId="2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057"/>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B96"/>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284"/>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3246"/>
    <w:rsid w:val="00313353"/>
    <w:rsid w:val="003135B5"/>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5A10"/>
    <w:rsid w:val="00346046"/>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47B7"/>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29E"/>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3C4F"/>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A82"/>
    <w:rsid w:val="00513C1A"/>
    <w:rsid w:val="00513F93"/>
    <w:rsid w:val="00514106"/>
    <w:rsid w:val="005147B6"/>
    <w:rsid w:val="00515A69"/>
    <w:rsid w:val="00515C0E"/>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DDB"/>
    <w:rsid w:val="00527410"/>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A0F"/>
    <w:rsid w:val="00561245"/>
    <w:rsid w:val="005613C6"/>
    <w:rsid w:val="00561964"/>
    <w:rsid w:val="00561AF1"/>
    <w:rsid w:val="00561AF4"/>
    <w:rsid w:val="00561B8F"/>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CC0"/>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64D"/>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40DF"/>
    <w:rsid w:val="006544F2"/>
    <w:rsid w:val="0065467E"/>
    <w:rsid w:val="00654CBA"/>
    <w:rsid w:val="0065584F"/>
    <w:rsid w:val="00655912"/>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30D"/>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3EAC"/>
    <w:rsid w:val="00714B43"/>
    <w:rsid w:val="00714B68"/>
    <w:rsid w:val="00714FE9"/>
    <w:rsid w:val="0071529C"/>
    <w:rsid w:val="007155E5"/>
    <w:rsid w:val="0071561E"/>
    <w:rsid w:val="00716017"/>
    <w:rsid w:val="00716D05"/>
    <w:rsid w:val="00717FAD"/>
    <w:rsid w:val="007200CD"/>
    <w:rsid w:val="0072036F"/>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03CA"/>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8FA"/>
    <w:rsid w:val="00916944"/>
    <w:rsid w:val="00916964"/>
    <w:rsid w:val="00916E60"/>
    <w:rsid w:val="009170C9"/>
    <w:rsid w:val="00917115"/>
    <w:rsid w:val="009179D7"/>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9A8"/>
    <w:rsid w:val="009C3DD3"/>
    <w:rsid w:val="009C4CA6"/>
    <w:rsid w:val="009C5730"/>
    <w:rsid w:val="009C5B46"/>
    <w:rsid w:val="009C68EA"/>
    <w:rsid w:val="009C7446"/>
    <w:rsid w:val="009C7639"/>
    <w:rsid w:val="009C7C5D"/>
    <w:rsid w:val="009D0BB8"/>
    <w:rsid w:val="009D14E5"/>
    <w:rsid w:val="009D14E8"/>
    <w:rsid w:val="009D1692"/>
    <w:rsid w:val="009D1954"/>
    <w:rsid w:val="009D1D77"/>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2C42"/>
    <w:rsid w:val="00B7384A"/>
    <w:rsid w:val="00B73F25"/>
    <w:rsid w:val="00B75663"/>
    <w:rsid w:val="00B75838"/>
    <w:rsid w:val="00B76D52"/>
    <w:rsid w:val="00B772AF"/>
    <w:rsid w:val="00B7751F"/>
    <w:rsid w:val="00B77BB7"/>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26"/>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D00388"/>
    <w:rsid w:val="00D0127E"/>
    <w:rsid w:val="00D01467"/>
    <w:rsid w:val="00D01D15"/>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911"/>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47F"/>
    <w:rsid w:val="00EC5D67"/>
    <w:rsid w:val="00EC6DE1"/>
    <w:rsid w:val="00ED09F5"/>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0CD"/>
    <w:rsid w:val="00FA2A6F"/>
    <w:rsid w:val="00FA3F29"/>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7BF57F41-FB1B-4B82-8101-A0623639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1640</TotalTime>
  <Pages>1</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272</cp:revision>
  <cp:lastPrinted>2007-12-21T04:58:00Z</cp:lastPrinted>
  <dcterms:created xsi:type="dcterms:W3CDTF">2019-03-25T08:23:00Z</dcterms:created>
  <dcterms:modified xsi:type="dcterms:W3CDTF">2019-08-13T06:01:00Z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